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FF35" w14:textId="674DF95A" w:rsidR="000D44C4" w:rsidRPr="000D44C4" w:rsidRDefault="0043344D" w:rsidP="000D44C4">
      <w:pPr>
        <w:rPr>
          <w:sz w:val="24"/>
          <w:szCs w:val="24"/>
          <w:lang w:val="en-AU"/>
        </w:rPr>
      </w:pPr>
      <w:r w:rsidRPr="000D44C4">
        <w:rPr>
          <w:sz w:val="24"/>
          <w:szCs w:val="24"/>
          <w:lang w:val="en-AU"/>
        </w:rPr>
        <w:t xml:space="preserve">Republic </w:t>
      </w:r>
      <w:r>
        <w:rPr>
          <w:sz w:val="24"/>
          <w:szCs w:val="24"/>
          <w:lang w:val="en-AU"/>
        </w:rPr>
        <w:t>o</w:t>
      </w:r>
      <w:r w:rsidRPr="000D44C4">
        <w:rPr>
          <w:sz w:val="24"/>
          <w:szCs w:val="24"/>
          <w:lang w:val="en-AU"/>
        </w:rPr>
        <w:t>f Azerbaijan State Tourism Agency</w:t>
      </w:r>
    </w:p>
    <w:p w14:paraId="1949A304" w14:textId="2A7D2C2D" w:rsidR="000D44C4" w:rsidRPr="000D44C4" w:rsidRDefault="0043344D" w:rsidP="000D44C4">
      <w:pPr>
        <w:rPr>
          <w:sz w:val="24"/>
          <w:szCs w:val="24"/>
          <w:lang w:val="en-AU"/>
        </w:rPr>
      </w:pPr>
      <w:r w:rsidRPr="000D44C4">
        <w:rPr>
          <w:sz w:val="24"/>
          <w:szCs w:val="24"/>
          <w:lang w:val="en-AU"/>
        </w:rPr>
        <w:t xml:space="preserve">"Center </w:t>
      </w:r>
      <w:r>
        <w:rPr>
          <w:sz w:val="24"/>
          <w:szCs w:val="24"/>
          <w:lang w:val="en-AU"/>
        </w:rPr>
        <w:t>f</w:t>
      </w:r>
      <w:r w:rsidRPr="000D44C4">
        <w:rPr>
          <w:sz w:val="24"/>
          <w:szCs w:val="24"/>
          <w:lang w:val="en-AU"/>
        </w:rPr>
        <w:t xml:space="preserve">or </w:t>
      </w:r>
      <w:r>
        <w:rPr>
          <w:sz w:val="24"/>
          <w:szCs w:val="24"/>
          <w:lang w:val="en-AU"/>
        </w:rPr>
        <w:t>t</w:t>
      </w:r>
      <w:r w:rsidRPr="000D44C4">
        <w:rPr>
          <w:sz w:val="24"/>
          <w:szCs w:val="24"/>
          <w:lang w:val="en-AU"/>
        </w:rPr>
        <w:t xml:space="preserve">he Management </w:t>
      </w:r>
      <w:r>
        <w:rPr>
          <w:sz w:val="24"/>
          <w:szCs w:val="24"/>
          <w:lang w:val="en-AU"/>
        </w:rPr>
        <w:t>o</w:t>
      </w:r>
      <w:r w:rsidRPr="000D44C4">
        <w:rPr>
          <w:sz w:val="24"/>
          <w:szCs w:val="24"/>
          <w:lang w:val="en-AU"/>
        </w:rPr>
        <w:t xml:space="preserve">f Reserves" Public Legal Entity </w:t>
      </w:r>
    </w:p>
    <w:p w14:paraId="705B2B94" w14:textId="77777777" w:rsidR="0043344D" w:rsidRDefault="0043344D" w:rsidP="000D44C4">
      <w:pPr>
        <w:rPr>
          <w:i/>
          <w:iCs/>
          <w:sz w:val="24"/>
          <w:szCs w:val="24"/>
          <w:lang w:val="en-AU"/>
        </w:rPr>
      </w:pPr>
    </w:p>
    <w:p w14:paraId="29477B53" w14:textId="1F147F0F" w:rsidR="0079259B" w:rsidRPr="00380CA2" w:rsidRDefault="0079259B" w:rsidP="000D44C4">
      <w:pPr>
        <w:rPr>
          <w:i/>
          <w:iCs/>
          <w:sz w:val="24"/>
          <w:szCs w:val="24"/>
          <w:lang w:val="en-AU"/>
        </w:rPr>
      </w:pPr>
      <w:r w:rsidRPr="00380CA2">
        <w:rPr>
          <w:i/>
          <w:iCs/>
          <w:sz w:val="24"/>
          <w:szCs w:val="24"/>
          <w:lang w:val="en-AU"/>
        </w:rPr>
        <w:t>Khinalig and "Koch Yolu" Historical-Cultural and Ethnographic Reserve</w:t>
      </w:r>
    </w:p>
    <w:p w14:paraId="3652EC68" w14:textId="77777777" w:rsidR="0079259B" w:rsidRDefault="0079259B" w:rsidP="00380CA2">
      <w:pPr>
        <w:rPr>
          <w:b/>
          <w:bCs/>
          <w:sz w:val="28"/>
          <w:szCs w:val="28"/>
          <w:lang w:val="en-AU"/>
        </w:rPr>
      </w:pPr>
      <w:r w:rsidRPr="00380CA2">
        <w:rPr>
          <w:b/>
          <w:bCs/>
          <w:sz w:val="28"/>
          <w:szCs w:val="28"/>
          <w:lang w:val="en-AU"/>
        </w:rPr>
        <w:t>Equal Employment Opportunity Policy</w:t>
      </w:r>
    </w:p>
    <w:p w14:paraId="31EDF05C" w14:textId="619C286C" w:rsidR="00380CA2" w:rsidRPr="00380CA2" w:rsidRDefault="00380CA2" w:rsidP="00380CA2">
      <w:pPr>
        <w:rPr>
          <w:lang w:val="en-AU"/>
        </w:rPr>
      </w:pPr>
      <w:r w:rsidRPr="00380CA2">
        <w:rPr>
          <w:lang w:val="en-AU"/>
        </w:rPr>
        <w:t>04 March 2024</w:t>
      </w:r>
    </w:p>
    <w:p w14:paraId="0B95E4DF" w14:textId="77777777" w:rsidR="00380CA2" w:rsidRPr="00380CA2" w:rsidRDefault="00380CA2" w:rsidP="0079259B">
      <w:pPr>
        <w:rPr>
          <w:b/>
          <w:bCs/>
          <w:lang w:val="en-AU"/>
        </w:rPr>
      </w:pPr>
    </w:p>
    <w:p w14:paraId="26440FAD" w14:textId="77777777" w:rsidR="0079259B" w:rsidRPr="0079259B" w:rsidRDefault="0079259B" w:rsidP="0079259B">
      <w:pPr>
        <w:numPr>
          <w:ilvl w:val="0"/>
          <w:numId w:val="2"/>
        </w:numPr>
        <w:rPr>
          <w:lang w:val="en-AU"/>
        </w:rPr>
      </w:pPr>
      <w:r w:rsidRPr="0079259B">
        <w:rPr>
          <w:lang w:val="en-AU"/>
        </w:rPr>
        <w:t>Purpose</w:t>
      </w:r>
    </w:p>
    <w:p w14:paraId="1C1A14AD" w14:textId="424F630B" w:rsidR="0079259B" w:rsidRPr="0079259B" w:rsidRDefault="0079259B" w:rsidP="0079259B">
      <w:pPr>
        <w:rPr>
          <w:lang w:val="en-AU"/>
        </w:rPr>
      </w:pPr>
      <w:r w:rsidRPr="0079259B">
        <w:rPr>
          <w:lang w:val="en-AU"/>
        </w:rPr>
        <w:t xml:space="preserve">The purpose of this policy is to ensure equal opportunities in recruitment, promotion, working conditions, and professional development. The Reserve is committed to treating all its employees and candidates fairly and without discrimination. </w:t>
      </w:r>
    </w:p>
    <w:p w14:paraId="2F97E67F" w14:textId="77777777" w:rsidR="0079259B" w:rsidRPr="0079259B" w:rsidRDefault="0079259B" w:rsidP="0079259B">
      <w:pPr>
        <w:numPr>
          <w:ilvl w:val="0"/>
          <w:numId w:val="3"/>
        </w:numPr>
        <w:rPr>
          <w:lang w:val="en-AU"/>
        </w:rPr>
      </w:pPr>
      <w:r w:rsidRPr="0079259B">
        <w:rPr>
          <w:lang w:val="en-AU"/>
        </w:rPr>
        <w:t>Scope</w:t>
      </w:r>
    </w:p>
    <w:p w14:paraId="71727212" w14:textId="2223A57B" w:rsidR="0079259B" w:rsidRPr="0079259B" w:rsidRDefault="0079259B" w:rsidP="0079259B">
      <w:pPr>
        <w:rPr>
          <w:lang w:val="en-AU"/>
        </w:rPr>
      </w:pPr>
      <w:r w:rsidRPr="0079259B">
        <w:rPr>
          <w:lang w:val="en-AU"/>
        </w:rPr>
        <w:t>This policy applies to all employees of the Reserve and all individuals involved in the recruitment process.</w:t>
      </w:r>
    </w:p>
    <w:p w14:paraId="4E8F17DF" w14:textId="77777777" w:rsidR="0079259B" w:rsidRPr="0079259B" w:rsidRDefault="0079259B" w:rsidP="0079259B">
      <w:pPr>
        <w:numPr>
          <w:ilvl w:val="0"/>
          <w:numId w:val="4"/>
        </w:numPr>
        <w:rPr>
          <w:lang w:val="en-AU"/>
        </w:rPr>
      </w:pPr>
      <w:r w:rsidRPr="0079259B">
        <w:rPr>
          <w:lang w:val="en-AU"/>
        </w:rPr>
        <w:t>Principles</w:t>
      </w:r>
    </w:p>
    <w:p w14:paraId="62939F40" w14:textId="611D533E" w:rsidR="0079259B" w:rsidRPr="0079259B" w:rsidRDefault="0079259B" w:rsidP="0079259B">
      <w:pPr>
        <w:rPr>
          <w:lang w:val="en-AU"/>
        </w:rPr>
      </w:pPr>
      <w:r w:rsidRPr="0079259B">
        <w:rPr>
          <w:lang w:val="en-AU"/>
        </w:rPr>
        <w:t xml:space="preserve">No person shall be subjected to discrimination based on race, ethnic origin, gender, age, physical disability, religious belief, social status, or other personal characteristics.  Recruitment and appointment to positions are based solely on the candidate's skills, experience, and suitability for the position. </w:t>
      </w:r>
      <w:r w:rsidRPr="0079259B">
        <w:rPr>
          <w:vertAlign w:val="superscript"/>
          <w:lang w:val="en-AU"/>
        </w:rPr>
        <w:t>6</w:t>
      </w:r>
      <w:r w:rsidRPr="0079259B">
        <w:rPr>
          <w:lang w:val="en-AU"/>
        </w:rPr>
        <w:t xml:space="preserve"> Necessary conditions are created for the integration of individuals with special needs into the work environment. </w:t>
      </w:r>
    </w:p>
    <w:p w14:paraId="545140E7" w14:textId="77777777" w:rsidR="0079259B" w:rsidRPr="0079259B" w:rsidRDefault="0079259B" w:rsidP="0079259B">
      <w:pPr>
        <w:numPr>
          <w:ilvl w:val="0"/>
          <w:numId w:val="5"/>
        </w:numPr>
        <w:rPr>
          <w:lang w:val="en-AU"/>
        </w:rPr>
      </w:pPr>
      <w:r w:rsidRPr="0079259B">
        <w:rPr>
          <w:lang w:val="en-AU"/>
        </w:rPr>
        <w:t>Application</w:t>
      </w:r>
    </w:p>
    <w:p w14:paraId="4C33B1EA" w14:textId="3D0F642A" w:rsidR="0079259B" w:rsidRPr="0079259B" w:rsidRDefault="0079259B" w:rsidP="0079259B">
      <w:pPr>
        <w:rPr>
          <w:lang w:val="en-AU"/>
        </w:rPr>
      </w:pPr>
      <w:r w:rsidRPr="0079259B">
        <w:rPr>
          <w:lang w:val="en-AU"/>
        </w:rPr>
        <w:t xml:space="preserve">The person responsible for human resources ensures the implementation of this policy.  Candidates and employees can reliably report any instances of inequality or discrimination. </w:t>
      </w:r>
    </w:p>
    <w:p w14:paraId="763D293C" w14:textId="77777777" w:rsidR="0079259B" w:rsidRPr="0079259B" w:rsidRDefault="0079259B" w:rsidP="0079259B">
      <w:pPr>
        <w:numPr>
          <w:ilvl w:val="0"/>
          <w:numId w:val="6"/>
        </w:numPr>
        <w:rPr>
          <w:lang w:val="en-AU"/>
        </w:rPr>
      </w:pPr>
      <w:r w:rsidRPr="0079259B">
        <w:rPr>
          <w:lang w:val="en-AU"/>
        </w:rPr>
        <w:t>Information and Monitoring</w:t>
      </w:r>
    </w:p>
    <w:p w14:paraId="2363CAB9" w14:textId="4F2F3551" w:rsidR="0079259B" w:rsidRPr="0079259B" w:rsidRDefault="0079259B" w:rsidP="0079259B">
      <w:pPr>
        <w:rPr>
          <w:lang w:val="en-AU"/>
        </w:rPr>
      </w:pPr>
      <w:r w:rsidRPr="0079259B">
        <w:rPr>
          <w:lang w:val="en-AU"/>
        </w:rPr>
        <w:t xml:space="preserve">Employees are regularly informed about this policy. The effectiveness of the policy is regularly evaluated and updated as needed. </w:t>
      </w:r>
    </w:p>
    <w:p w14:paraId="4664F2A6" w14:textId="77777777" w:rsidR="0079259B" w:rsidRPr="0079259B" w:rsidRDefault="0079259B" w:rsidP="0079259B">
      <w:pPr>
        <w:numPr>
          <w:ilvl w:val="0"/>
          <w:numId w:val="7"/>
        </w:numPr>
        <w:rPr>
          <w:lang w:val="en-AU"/>
        </w:rPr>
      </w:pPr>
      <w:r w:rsidRPr="0079259B">
        <w:rPr>
          <w:lang w:val="en-AU"/>
        </w:rPr>
        <w:t>Effective Date</w:t>
      </w:r>
    </w:p>
    <w:p w14:paraId="29BDA32C" w14:textId="31E84BB4" w:rsidR="0079259B" w:rsidRPr="0079259B" w:rsidRDefault="0079259B" w:rsidP="0079259B">
      <w:pPr>
        <w:rPr>
          <w:lang w:val="en-AU"/>
        </w:rPr>
      </w:pPr>
      <w:r w:rsidRPr="0079259B">
        <w:rPr>
          <w:lang w:val="en-AU"/>
        </w:rPr>
        <w:t xml:space="preserve">This policy comes into force on 04.03.2024 and remains in effect permanently. </w:t>
      </w:r>
    </w:p>
    <w:p w14:paraId="6B2992CB" w14:textId="77777777" w:rsidR="0079259B" w:rsidRPr="0079259B" w:rsidRDefault="0079259B" w:rsidP="0079259B">
      <w:pPr>
        <w:numPr>
          <w:ilvl w:val="0"/>
          <w:numId w:val="8"/>
        </w:numPr>
        <w:rPr>
          <w:lang w:val="en-AU"/>
        </w:rPr>
      </w:pPr>
      <w:r w:rsidRPr="0079259B">
        <w:rPr>
          <w:lang w:val="en-AU"/>
        </w:rPr>
        <w:t>Legal References</w:t>
      </w:r>
    </w:p>
    <w:p w14:paraId="34F15E59" w14:textId="08FB7C03" w:rsidR="0079259B" w:rsidRPr="0079259B" w:rsidRDefault="0079259B" w:rsidP="00380CA2">
      <w:pPr>
        <w:rPr>
          <w:lang w:val="en-AU"/>
        </w:rPr>
      </w:pPr>
      <w:r w:rsidRPr="0079259B">
        <w:rPr>
          <w:lang w:val="en-AU"/>
        </w:rPr>
        <w:lastRenderedPageBreak/>
        <w:t>Art</w:t>
      </w:r>
      <w:r w:rsidR="00380CA2">
        <w:rPr>
          <w:lang w:val="en-AU"/>
        </w:rPr>
        <w:t>i</w:t>
      </w:r>
      <w:r w:rsidRPr="0079259B">
        <w:rPr>
          <w:lang w:val="en-AU"/>
        </w:rPr>
        <w:t>cle 35.4 of the Constitution of the Republic of Azerbaijan:</w:t>
      </w:r>
    </w:p>
    <w:p w14:paraId="2ABD45B0" w14:textId="37AD0F88" w:rsidR="0079259B" w:rsidRPr="0079259B" w:rsidRDefault="0079259B" w:rsidP="0079259B">
      <w:pPr>
        <w:rPr>
          <w:lang w:val="en-AU"/>
        </w:rPr>
      </w:pPr>
      <w:r w:rsidRPr="0079259B">
        <w:rPr>
          <w:lang w:val="en-AU"/>
        </w:rPr>
        <w:t xml:space="preserve">Labor contracts are freely concluded. No one can be forced to conclude a labor contract. </w:t>
      </w:r>
    </w:p>
    <w:p w14:paraId="3A27441C" w14:textId="77777777" w:rsidR="0079259B" w:rsidRPr="0079259B" w:rsidRDefault="0079259B" w:rsidP="00380CA2">
      <w:pPr>
        <w:rPr>
          <w:lang w:val="en-AU"/>
        </w:rPr>
      </w:pPr>
      <w:r w:rsidRPr="0079259B">
        <w:rPr>
          <w:lang w:val="en-AU"/>
        </w:rPr>
        <w:t>Article 35.6 of the Constitution of the Republic of Azerbaijan:</w:t>
      </w:r>
    </w:p>
    <w:p w14:paraId="0F6CB17A" w14:textId="0539B7C4" w:rsidR="0079259B" w:rsidRPr="0079259B" w:rsidRDefault="0079259B" w:rsidP="0079259B">
      <w:pPr>
        <w:rPr>
          <w:lang w:val="en-AU"/>
        </w:rPr>
      </w:pPr>
      <w:r w:rsidRPr="0079259B">
        <w:rPr>
          <w:lang w:val="en-AU"/>
        </w:rPr>
        <w:t xml:space="preserve">Everyone has the right to work in safe and healthy conditions and to receive remuneration for their work not less than the minimum wage established by the state without any discrimination. </w:t>
      </w:r>
    </w:p>
    <w:p w14:paraId="7BDA4770" w14:textId="77777777" w:rsidR="0079259B" w:rsidRPr="0079259B" w:rsidRDefault="0079259B" w:rsidP="00380CA2">
      <w:pPr>
        <w:rPr>
          <w:lang w:val="en-AU"/>
        </w:rPr>
      </w:pPr>
      <w:r w:rsidRPr="0079259B">
        <w:rPr>
          <w:lang w:val="en-AU"/>
        </w:rPr>
        <w:t>Article 16.1 of the Labor Code of the Republic of Azerbaijan:</w:t>
      </w:r>
    </w:p>
    <w:p w14:paraId="7FF38C52" w14:textId="124B8823" w:rsidR="0079259B" w:rsidRPr="0079259B" w:rsidRDefault="0079259B" w:rsidP="0079259B">
      <w:pPr>
        <w:rPr>
          <w:lang w:val="en-AU"/>
        </w:rPr>
      </w:pPr>
      <w:r w:rsidRPr="0079259B">
        <w:rPr>
          <w:lang w:val="en-AU"/>
        </w:rPr>
        <w:t xml:space="preserve">In labor relations, any discrimination among employees based on citizenship, gender, race, religion, nationality, language, place of residence, property status, public-social origin, age, family status, beliefs, political views, membership in trade unions or other public associations, official position, as well as other factors not related to the employee's business qualities, professional competence, and work results, the establishment of privileges and benefits, and the restriction of rights on the basis of such factors, directly or indirectly, is strictly prohibited. </w:t>
      </w:r>
    </w:p>
    <w:p w14:paraId="3D5B10B6" w14:textId="77777777" w:rsidR="0079259B" w:rsidRPr="0079259B" w:rsidRDefault="0079259B" w:rsidP="00380CA2">
      <w:pPr>
        <w:rPr>
          <w:lang w:val="en-AU"/>
        </w:rPr>
      </w:pPr>
      <w:r w:rsidRPr="0079259B">
        <w:rPr>
          <w:lang w:val="en-AU"/>
        </w:rPr>
        <w:t>Article 16.2 of the Labor Code of the Republic of Azerbaijan:</w:t>
      </w:r>
    </w:p>
    <w:p w14:paraId="699CF7BF" w14:textId="76B26773" w:rsidR="0079259B" w:rsidRPr="0079259B" w:rsidRDefault="0079259B" w:rsidP="0079259B">
      <w:pPr>
        <w:rPr>
          <w:lang w:val="en-AU"/>
        </w:rPr>
      </w:pPr>
      <w:r w:rsidRPr="0079259B">
        <w:rPr>
          <w:lang w:val="en-AU"/>
        </w:rPr>
        <w:t xml:space="preserve">Establishing concessions, privileges, and additional guarantees in labor relations for women, persons with disabilities, persons under 18 years of age and other persons in need of social protection, as well as specialists working in the liberated territories of the Republic of Azerbaijan, is not considered discrimination. </w:t>
      </w:r>
    </w:p>
    <w:p w14:paraId="45D94E3A" w14:textId="77777777" w:rsidR="0079259B" w:rsidRPr="0079259B" w:rsidRDefault="0079259B" w:rsidP="00380CA2">
      <w:pPr>
        <w:rPr>
          <w:lang w:val="en-AU"/>
        </w:rPr>
      </w:pPr>
      <w:r w:rsidRPr="0079259B">
        <w:rPr>
          <w:lang w:val="en-AU"/>
        </w:rPr>
        <w:t>Article 46.1 of the Labor Code of the Republic of Azerbaijan:</w:t>
      </w:r>
    </w:p>
    <w:p w14:paraId="3C9AD9DE" w14:textId="32B1C112" w:rsidR="0079259B" w:rsidRPr="0079259B" w:rsidRDefault="0079259B" w:rsidP="0079259B">
      <w:pPr>
        <w:rPr>
          <w:lang w:val="en-AU"/>
        </w:rPr>
      </w:pPr>
      <w:r w:rsidRPr="0079259B">
        <w:rPr>
          <w:lang w:val="en-AU"/>
        </w:rPr>
        <w:t xml:space="preserve">An employment contract is concluded individually, indicating the terms of employment conditions provided for by the Labor Code of the Republic of Azerbaijan, as well as additional terms agreed upon by the parties, the employee's labor function, and the obligations of the parties. </w:t>
      </w:r>
    </w:p>
    <w:p w14:paraId="1BA4E87A" w14:textId="7CD6E128" w:rsidR="0079259B" w:rsidRPr="0079259B" w:rsidRDefault="0079259B" w:rsidP="0079259B">
      <w:pPr>
        <w:rPr>
          <w:lang w:val="en-AU"/>
        </w:rPr>
      </w:pPr>
    </w:p>
    <w:p w14:paraId="08BC3B96" w14:textId="253A2DD8" w:rsidR="00380CA2" w:rsidRPr="00773E65" w:rsidRDefault="0079259B" w:rsidP="0079259B">
      <w:pPr>
        <w:rPr>
          <w:b/>
          <w:bCs/>
          <w:lang w:val="en-AU"/>
        </w:rPr>
      </w:pPr>
      <w:r w:rsidRPr="00380CA2">
        <w:rPr>
          <w:b/>
          <w:bCs/>
          <w:lang w:val="en-AU"/>
        </w:rPr>
        <w:t>Chairman of the Board</w:t>
      </w:r>
    </w:p>
    <w:sectPr w:rsidR="00380CA2" w:rsidRPr="00773E6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9BE91" w14:textId="77777777" w:rsidR="003B2456" w:rsidRDefault="003B2456" w:rsidP="00AE79CA">
      <w:pPr>
        <w:spacing w:after="0" w:line="240" w:lineRule="auto"/>
      </w:pPr>
      <w:r>
        <w:separator/>
      </w:r>
    </w:p>
  </w:endnote>
  <w:endnote w:type="continuationSeparator" w:id="0">
    <w:p w14:paraId="17318AA6" w14:textId="77777777" w:rsidR="003B2456" w:rsidRDefault="003B2456" w:rsidP="00AE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B0381" w14:textId="77777777" w:rsidR="003B2456" w:rsidRDefault="003B2456" w:rsidP="00AE79CA">
      <w:pPr>
        <w:spacing w:after="0" w:line="240" w:lineRule="auto"/>
      </w:pPr>
      <w:r>
        <w:separator/>
      </w:r>
    </w:p>
  </w:footnote>
  <w:footnote w:type="continuationSeparator" w:id="0">
    <w:p w14:paraId="009EAC5D" w14:textId="77777777" w:rsidR="003B2456" w:rsidRDefault="003B2456" w:rsidP="00AE7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5EF6" w14:textId="6AE18EE6" w:rsidR="00AE79CA" w:rsidRDefault="00380CA2" w:rsidP="00380CA2">
    <w:pPr>
      <w:jc w:val="right"/>
      <w:rPr>
        <w:b/>
        <w:bCs/>
        <w:lang w:val="en-AU"/>
      </w:rPr>
    </w:pPr>
    <w:r w:rsidRPr="00380CA2">
      <w:rPr>
        <w:b/>
        <w:bCs/>
        <w:lang w:val="en-AU"/>
      </w:rPr>
      <w:drawing>
        <wp:inline distT="0" distB="0" distL="0" distR="0" wp14:anchorId="6A33EE6F" wp14:editId="22333EDD">
          <wp:extent cx="2044700" cy="1030279"/>
          <wp:effectExtent l="0" t="0" r="0" b="0"/>
          <wp:docPr id="614601120"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01120" name="Picture 1" descr="A close-up of a sign&#10;&#10;AI-generated content may be incorrect."/>
                  <pic:cNvPicPr/>
                </pic:nvPicPr>
                <pic:blipFill>
                  <a:blip r:embed="rId1"/>
                  <a:stretch>
                    <a:fillRect/>
                  </a:stretch>
                </pic:blipFill>
                <pic:spPr>
                  <a:xfrm>
                    <a:off x="0" y="0"/>
                    <a:ext cx="2051257" cy="1033583"/>
                  </a:xfrm>
                  <a:prstGeom prst="rect">
                    <a:avLst/>
                  </a:prstGeom>
                </pic:spPr>
              </pic:pic>
            </a:graphicData>
          </a:graphic>
        </wp:inline>
      </w:drawing>
    </w:r>
  </w:p>
  <w:p w14:paraId="3C09E0A8" w14:textId="77777777" w:rsidR="00380CA2" w:rsidRDefault="00380CA2" w:rsidP="00380CA2">
    <w:pPr>
      <w:jc w:val="right"/>
      <w:rPr>
        <w:b/>
        <w:bCs/>
        <w:lang w:val="en-AU"/>
      </w:rPr>
    </w:pPr>
  </w:p>
  <w:p w14:paraId="27689433" w14:textId="77777777" w:rsidR="00380CA2" w:rsidRPr="00AE79CA" w:rsidRDefault="00380CA2" w:rsidP="00380CA2">
    <w:pPr>
      <w:jc w:val="right"/>
      <w:rPr>
        <w:b/>
        <w:bCs/>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D59"/>
    <w:multiLevelType w:val="multilevel"/>
    <w:tmpl w:val="1C2A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050E"/>
    <w:multiLevelType w:val="multilevel"/>
    <w:tmpl w:val="3FF2A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42E1A"/>
    <w:multiLevelType w:val="multilevel"/>
    <w:tmpl w:val="AF40D6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F2625"/>
    <w:multiLevelType w:val="multilevel"/>
    <w:tmpl w:val="3BD830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C1172"/>
    <w:multiLevelType w:val="multilevel"/>
    <w:tmpl w:val="0D1E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D062A"/>
    <w:multiLevelType w:val="multilevel"/>
    <w:tmpl w:val="42CE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218B"/>
    <w:multiLevelType w:val="multilevel"/>
    <w:tmpl w:val="F7F4C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618BE"/>
    <w:multiLevelType w:val="multilevel"/>
    <w:tmpl w:val="E452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A2A80"/>
    <w:multiLevelType w:val="multilevel"/>
    <w:tmpl w:val="57F0E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845231"/>
    <w:multiLevelType w:val="multilevel"/>
    <w:tmpl w:val="F582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1364F"/>
    <w:multiLevelType w:val="multilevel"/>
    <w:tmpl w:val="4084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7252A"/>
    <w:multiLevelType w:val="multilevel"/>
    <w:tmpl w:val="F718F8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A87917"/>
    <w:multiLevelType w:val="multilevel"/>
    <w:tmpl w:val="951E19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1299830">
    <w:abstractNumId w:val="4"/>
  </w:num>
  <w:num w:numId="2" w16cid:durableId="598413177">
    <w:abstractNumId w:val="6"/>
  </w:num>
  <w:num w:numId="3" w16cid:durableId="719866350">
    <w:abstractNumId w:val="8"/>
  </w:num>
  <w:num w:numId="4" w16cid:durableId="1103456356">
    <w:abstractNumId w:val="1"/>
  </w:num>
  <w:num w:numId="5" w16cid:durableId="381028595">
    <w:abstractNumId w:val="2"/>
  </w:num>
  <w:num w:numId="6" w16cid:durableId="1648507780">
    <w:abstractNumId w:val="3"/>
  </w:num>
  <w:num w:numId="7" w16cid:durableId="952781368">
    <w:abstractNumId w:val="11"/>
  </w:num>
  <w:num w:numId="8" w16cid:durableId="1675915276">
    <w:abstractNumId w:val="12"/>
  </w:num>
  <w:num w:numId="9" w16cid:durableId="171649258">
    <w:abstractNumId w:val="7"/>
  </w:num>
  <w:num w:numId="10" w16cid:durableId="1750806282">
    <w:abstractNumId w:val="10"/>
  </w:num>
  <w:num w:numId="11" w16cid:durableId="1187450090">
    <w:abstractNumId w:val="9"/>
  </w:num>
  <w:num w:numId="12" w16cid:durableId="1713383185">
    <w:abstractNumId w:val="5"/>
  </w:num>
  <w:num w:numId="13" w16cid:durableId="153734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CA"/>
    <w:rsid w:val="00016777"/>
    <w:rsid w:val="00067F2B"/>
    <w:rsid w:val="000C35DD"/>
    <w:rsid w:val="000D44C4"/>
    <w:rsid w:val="00183B71"/>
    <w:rsid w:val="00380CA2"/>
    <w:rsid w:val="003A28BB"/>
    <w:rsid w:val="003B2456"/>
    <w:rsid w:val="0043344D"/>
    <w:rsid w:val="0059249D"/>
    <w:rsid w:val="00594D02"/>
    <w:rsid w:val="00706905"/>
    <w:rsid w:val="00773E65"/>
    <w:rsid w:val="0079259B"/>
    <w:rsid w:val="00920FB8"/>
    <w:rsid w:val="009C2F87"/>
    <w:rsid w:val="009E46D4"/>
    <w:rsid w:val="00AD04CE"/>
    <w:rsid w:val="00AE79CA"/>
    <w:rsid w:val="00D22538"/>
    <w:rsid w:val="00D80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07A0"/>
  <w15:chartTrackingRefBased/>
  <w15:docId w15:val="{867D6245-6692-489C-9870-EA1AC790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E7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9CA"/>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E79CA"/>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E79CA"/>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E79CA"/>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E79CA"/>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E79C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E79C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E79C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E79C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E7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9C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E7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9C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E79CA"/>
    <w:pPr>
      <w:spacing w:before="160"/>
      <w:jc w:val="center"/>
    </w:pPr>
    <w:rPr>
      <w:i/>
      <w:iCs/>
      <w:color w:val="404040" w:themeColor="text1" w:themeTint="BF"/>
    </w:rPr>
  </w:style>
  <w:style w:type="character" w:customStyle="1" w:styleId="QuoteChar">
    <w:name w:val="Quote Char"/>
    <w:basedOn w:val="DefaultParagraphFont"/>
    <w:link w:val="Quote"/>
    <w:uiPriority w:val="29"/>
    <w:rsid w:val="00AE79CA"/>
    <w:rPr>
      <w:i/>
      <w:iCs/>
      <w:color w:val="404040" w:themeColor="text1" w:themeTint="BF"/>
      <w:lang w:val="en-GB"/>
    </w:rPr>
  </w:style>
  <w:style w:type="paragraph" w:styleId="ListParagraph">
    <w:name w:val="List Paragraph"/>
    <w:basedOn w:val="Normal"/>
    <w:uiPriority w:val="34"/>
    <w:qFormat/>
    <w:rsid w:val="00AE79CA"/>
    <w:pPr>
      <w:ind w:left="720"/>
      <w:contextualSpacing/>
    </w:pPr>
  </w:style>
  <w:style w:type="character" w:styleId="IntenseEmphasis">
    <w:name w:val="Intense Emphasis"/>
    <w:basedOn w:val="DefaultParagraphFont"/>
    <w:uiPriority w:val="21"/>
    <w:qFormat/>
    <w:rsid w:val="00AE79CA"/>
    <w:rPr>
      <w:i/>
      <w:iCs/>
      <w:color w:val="0F4761" w:themeColor="accent1" w:themeShade="BF"/>
    </w:rPr>
  </w:style>
  <w:style w:type="paragraph" w:styleId="IntenseQuote">
    <w:name w:val="Intense Quote"/>
    <w:basedOn w:val="Normal"/>
    <w:next w:val="Normal"/>
    <w:link w:val="IntenseQuoteChar"/>
    <w:uiPriority w:val="30"/>
    <w:qFormat/>
    <w:rsid w:val="00AE7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9CA"/>
    <w:rPr>
      <w:i/>
      <w:iCs/>
      <w:color w:val="0F4761" w:themeColor="accent1" w:themeShade="BF"/>
      <w:lang w:val="en-GB"/>
    </w:rPr>
  </w:style>
  <w:style w:type="character" w:styleId="IntenseReference">
    <w:name w:val="Intense Reference"/>
    <w:basedOn w:val="DefaultParagraphFont"/>
    <w:uiPriority w:val="32"/>
    <w:qFormat/>
    <w:rsid w:val="00AE79CA"/>
    <w:rPr>
      <w:b/>
      <w:bCs/>
      <w:smallCaps/>
      <w:color w:val="0F4761" w:themeColor="accent1" w:themeShade="BF"/>
      <w:spacing w:val="5"/>
    </w:rPr>
  </w:style>
  <w:style w:type="paragraph" w:styleId="Header">
    <w:name w:val="header"/>
    <w:basedOn w:val="Normal"/>
    <w:link w:val="HeaderChar"/>
    <w:uiPriority w:val="99"/>
    <w:unhideWhenUsed/>
    <w:rsid w:val="00AE7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9CA"/>
    <w:rPr>
      <w:lang w:val="en-GB"/>
    </w:rPr>
  </w:style>
  <w:style w:type="paragraph" w:styleId="Footer">
    <w:name w:val="footer"/>
    <w:basedOn w:val="Normal"/>
    <w:link w:val="FooterChar"/>
    <w:uiPriority w:val="99"/>
    <w:unhideWhenUsed/>
    <w:rsid w:val="00AE7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9C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01611">
      <w:bodyDiv w:val="1"/>
      <w:marLeft w:val="0"/>
      <w:marRight w:val="0"/>
      <w:marTop w:val="0"/>
      <w:marBottom w:val="0"/>
      <w:divBdr>
        <w:top w:val="none" w:sz="0" w:space="0" w:color="auto"/>
        <w:left w:val="none" w:sz="0" w:space="0" w:color="auto"/>
        <w:bottom w:val="none" w:sz="0" w:space="0" w:color="auto"/>
        <w:right w:val="none" w:sz="0" w:space="0" w:color="auto"/>
      </w:divBdr>
    </w:div>
    <w:div w:id="1957515229">
      <w:bodyDiv w:val="1"/>
      <w:marLeft w:val="0"/>
      <w:marRight w:val="0"/>
      <w:marTop w:val="0"/>
      <w:marBottom w:val="0"/>
      <w:divBdr>
        <w:top w:val="none" w:sz="0" w:space="0" w:color="auto"/>
        <w:left w:val="none" w:sz="0" w:space="0" w:color="auto"/>
        <w:bottom w:val="none" w:sz="0" w:space="0" w:color="auto"/>
        <w:right w:val="none" w:sz="0" w:space="0" w:color="auto"/>
      </w:divBdr>
    </w:div>
    <w:div w:id="2001351986">
      <w:bodyDiv w:val="1"/>
      <w:marLeft w:val="0"/>
      <w:marRight w:val="0"/>
      <w:marTop w:val="0"/>
      <w:marBottom w:val="0"/>
      <w:divBdr>
        <w:top w:val="none" w:sz="0" w:space="0" w:color="auto"/>
        <w:left w:val="none" w:sz="0" w:space="0" w:color="auto"/>
        <w:bottom w:val="none" w:sz="0" w:space="0" w:color="auto"/>
        <w:right w:val="none" w:sz="0" w:space="0" w:color="auto"/>
      </w:divBdr>
    </w:div>
    <w:div w:id="20246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Taylor</dc:creator>
  <cp:keywords/>
  <dc:description/>
  <cp:lastModifiedBy>Don Taylor</cp:lastModifiedBy>
  <cp:revision>1</cp:revision>
  <cp:lastPrinted>2025-06-24T04:54:00Z</cp:lastPrinted>
  <dcterms:created xsi:type="dcterms:W3CDTF">2025-06-24T04:54:00Z</dcterms:created>
  <dcterms:modified xsi:type="dcterms:W3CDTF">2025-06-24T08:08:00Z</dcterms:modified>
</cp:coreProperties>
</file>